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1495" w14:textId="7F22588A" w:rsidR="00D80D45" w:rsidRDefault="00980278" w:rsidP="00D80D45">
      <w:pPr>
        <w:snapToGrid w:val="0"/>
        <w:jc w:val="both"/>
        <w:rPr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Дәріс 12-</w:t>
      </w:r>
      <w:r>
        <w:rPr>
          <w:lang w:val="kk-KZ" w:eastAsia="ar-SA"/>
        </w:rPr>
        <w:t xml:space="preserve"> </w:t>
      </w:r>
      <w:r w:rsidR="00D80D45" w:rsidRPr="00D80D45">
        <w:rPr>
          <w:rFonts w:ascii="Calibri" w:eastAsia="Calibri" w:hAnsi="Calibri"/>
          <w:b/>
          <w:bCs/>
          <w:lang w:val="kk-KZ" w:eastAsia="ar-SA"/>
        </w:rPr>
        <w:t>.</w:t>
      </w:r>
      <w:r w:rsidR="00D80D45" w:rsidRPr="00D80D45">
        <w:rPr>
          <w:sz w:val="24"/>
          <w:szCs w:val="24"/>
          <w:lang w:val="kk-KZ"/>
        </w:rPr>
        <w:t xml:space="preserve">    </w:t>
      </w:r>
      <w:r w:rsidR="00D80D45" w:rsidRPr="00D80D45">
        <w:rPr>
          <w:rFonts w:ascii="Times New Roman" w:hAnsi="Times New Roman" w:cs="Times New Roman"/>
          <w:sz w:val="24"/>
          <w:szCs w:val="24"/>
          <w:lang w:val="kk-KZ"/>
        </w:rPr>
        <w:t>Мемлекеттік басқару жүйесіндегі стратегиялық талдауды</w:t>
      </w:r>
      <w:r w:rsidR="00D80D4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80D45" w:rsidRPr="00D80D45">
        <w:rPr>
          <w:rFonts w:ascii="Times New Roman" w:hAnsi="Times New Roman" w:cs="Times New Roman"/>
          <w:sz w:val="24"/>
          <w:szCs w:val="24"/>
          <w:lang w:val="kk-KZ"/>
        </w:rPr>
        <w:t>циф</w:t>
      </w:r>
      <w:r w:rsidR="00185517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D80D45" w:rsidRPr="00D80D45">
        <w:rPr>
          <w:rFonts w:ascii="Times New Roman" w:hAnsi="Times New Roman" w:cs="Times New Roman"/>
          <w:sz w:val="24"/>
          <w:szCs w:val="24"/>
          <w:lang w:val="kk-KZ"/>
        </w:rPr>
        <w:t>ландыру</w:t>
      </w:r>
      <w:r w:rsidR="00D80D45" w:rsidRPr="00D80D45">
        <w:rPr>
          <w:lang w:val="kk-KZ"/>
        </w:rPr>
        <w:t xml:space="preserve">            </w:t>
      </w:r>
    </w:p>
    <w:p w14:paraId="3B16BC26" w14:textId="77777777" w:rsidR="00D80D45" w:rsidRDefault="00D80D45" w:rsidP="00D80D45">
      <w:pPr>
        <w:rPr>
          <w:lang w:val="kk-KZ"/>
        </w:rPr>
      </w:pPr>
    </w:p>
    <w:p w14:paraId="6281470B" w14:textId="77777777" w:rsidR="00980278" w:rsidRDefault="00980278" w:rsidP="0098027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Дәрістегі қарастылатын </w:t>
      </w:r>
      <w:bookmarkStart w:id="0" w:name="_Hlk83315615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сұрақтар:</w:t>
      </w:r>
    </w:p>
    <w:p w14:paraId="148F619E" w14:textId="207D29EA" w:rsidR="00980278" w:rsidRDefault="00980278" w:rsidP="00980278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185517" w:rsidRPr="00D80D45">
        <w:rPr>
          <w:rFonts w:ascii="Times New Roman" w:hAnsi="Times New Roman" w:cs="Times New Roman"/>
          <w:sz w:val="24"/>
          <w:szCs w:val="24"/>
          <w:lang w:val="kk-KZ"/>
        </w:rPr>
        <w:t>Мемлекеттік басқару жүйесіндегі стратегиялық талдауды</w:t>
      </w:r>
      <w:r w:rsidR="0018551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85517" w:rsidRPr="00D80D45">
        <w:rPr>
          <w:rFonts w:ascii="Times New Roman" w:hAnsi="Times New Roman" w:cs="Times New Roman"/>
          <w:sz w:val="24"/>
          <w:szCs w:val="24"/>
          <w:lang w:val="kk-KZ"/>
        </w:rPr>
        <w:t>циф</w:t>
      </w:r>
      <w:r w:rsidR="00185517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185517" w:rsidRPr="00D80D45">
        <w:rPr>
          <w:rFonts w:ascii="Times New Roman" w:hAnsi="Times New Roman" w:cs="Times New Roman"/>
          <w:sz w:val="24"/>
          <w:szCs w:val="24"/>
          <w:lang w:val="kk-KZ"/>
        </w:rPr>
        <w:t>ландыру</w:t>
      </w:r>
      <w:r w:rsidR="00185517" w:rsidRPr="00D80D45">
        <w:rPr>
          <w:lang w:val="kk-KZ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</w:p>
    <w:p w14:paraId="5BA09E19" w14:textId="217942D9" w:rsidR="00980278" w:rsidRDefault="00185517" w:rsidP="00980278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D80D45">
        <w:rPr>
          <w:rFonts w:ascii="Times New Roman" w:hAnsi="Times New Roman" w:cs="Times New Roman"/>
          <w:sz w:val="24"/>
          <w:szCs w:val="24"/>
          <w:lang w:val="kk-KZ"/>
        </w:rPr>
        <w:t>тратегиялық талдауды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D80D45">
        <w:rPr>
          <w:rFonts w:ascii="Times New Roman" w:hAnsi="Times New Roman" w:cs="Times New Roman"/>
          <w:sz w:val="24"/>
          <w:szCs w:val="24"/>
          <w:lang w:val="kk-KZ"/>
        </w:rPr>
        <w:t>циф</w:t>
      </w: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D80D45">
        <w:rPr>
          <w:rFonts w:ascii="Times New Roman" w:hAnsi="Times New Roman" w:cs="Times New Roman"/>
          <w:sz w:val="24"/>
          <w:szCs w:val="24"/>
          <w:lang w:val="kk-KZ"/>
        </w:rPr>
        <w:t>ландыру</w:t>
      </w:r>
      <w:r w:rsidRPr="00D80D45">
        <w:rPr>
          <w:lang w:val="kk-KZ"/>
        </w:rPr>
        <w:t xml:space="preserve">  </w:t>
      </w:r>
      <w:r w:rsidRPr="00185517">
        <w:rPr>
          <w:rFonts w:ascii="Times New Roman" w:hAnsi="Times New Roman" w:cs="Times New Roman"/>
          <w:lang w:val="kk-KZ"/>
        </w:rPr>
        <w:t xml:space="preserve">тиімділігі    </w:t>
      </w:r>
      <w:r w:rsidRPr="00D80D45">
        <w:rPr>
          <w:lang w:val="kk-KZ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</w:p>
    <w:p w14:paraId="3FE790FB" w14:textId="77777777" w:rsidR="00185517" w:rsidRPr="00185517" w:rsidRDefault="00185517" w:rsidP="00185517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5517">
        <w:rPr>
          <w:rFonts w:ascii="Times New Roman" w:hAnsi="Times New Roman" w:cs="Times New Roman"/>
          <w:b/>
          <w:bCs/>
          <w:sz w:val="24"/>
          <w:szCs w:val="24"/>
          <w:lang w:val="kk-KZ"/>
        </w:rPr>
        <w:t>Дәріс мақсаты-</w:t>
      </w:r>
      <w:r w:rsidRPr="00185517">
        <w:rPr>
          <w:rFonts w:ascii="Times New Roman" w:hAnsi="Times New Roman" w:cs="Times New Roman"/>
          <w:sz w:val="24"/>
          <w:szCs w:val="24"/>
          <w:lang w:val="kk-KZ"/>
        </w:rPr>
        <w:t xml:space="preserve"> докторанттарға</w:t>
      </w:r>
      <w:r w:rsidRPr="00185517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185517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  м</w:t>
      </w:r>
      <w:r w:rsidRPr="00185517">
        <w:rPr>
          <w:rFonts w:ascii="Times New Roman" w:hAnsi="Times New Roman" w:cs="Times New Roman"/>
          <w:sz w:val="24"/>
          <w:szCs w:val="24"/>
          <w:lang w:val="kk-KZ"/>
        </w:rPr>
        <w:t>емлекеттік басқару жүйесіндегі стратегиялық талдауды  цифрландырудың тиімділігін талқылау</w:t>
      </w:r>
      <w:r w:rsidRPr="00185517">
        <w:rPr>
          <w:lang w:val="kk-KZ"/>
        </w:rPr>
        <w:t xml:space="preserve">            </w:t>
      </w:r>
      <w:r w:rsidRPr="00185517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                </w:t>
      </w:r>
    </w:p>
    <w:p w14:paraId="3BDE0BA9" w14:textId="77777777" w:rsidR="00980278" w:rsidRDefault="00980278" w:rsidP="00980278">
      <w:pPr>
        <w:pStyle w:val="a3"/>
        <w:ind w:left="144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0721F6C" w14:textId="77777777" w:rsidR="00980278" w:rsidRDefault="00980278" w:rsidP="0098027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Дәрістің қысқаша мазмұны</w:t>
      </w:r>
    </w:p>
    <w:p w14:paraId="5536F0E1" w14:textId="77777777" w:rsidR="00185517" w:rsidRPr="005D53A5" w:rsidRDefault="00185517" w:rsidP="00185517">
      <w:pPr>
        <w:pStyle w:val="aa"/>
        <w:spacing w:after="0"/>
        <w:jc w:val="both"/>
        <w:rPr>
          <w:rFonts w:eastAsia="Times New Roman"/>
          <w:color w:val="333333"/>
          <w:sz w:val="32"/>
          <w:szCs w:val="32"/>
          <w:lang w:val="kk-KZ" w:eastAsia="ru-RU"/>
        </w:rPr>
      </w:pPr>
      <w:r w:rsidRPr="005D53A5">
        <w:rPr>
          <w:color w:val="333333"/>
          <w:sz w:val="32"/>
          <w:szCs w:val="32"/>
          <w:shd w:val="clear" w:color="auto" w:fill="FFFFFF"/>
          <w:lang w:val="kk-KZ"/>
        </w:rPr>
        <w:t>ба</w:t>
      </w:r>
      <w:r w:rsidRPr="005D53A5">
        <w:rPr>
          <w:color w:val="333333"/>
          <w:sz w:val="32"/>
          <w:szCs w:val="32"/>
          <w:shd w:val="clear" w:color="auto" w:fill="FFFFFF"/>
          <w:lang w:val="kk-KZ"/>
        </w:rPr>
        <w:softHyphen/>
        <w:t>ғыттарын 2025 жылға дейін цифрландыру» мемлекеттік бағдарламалары қабыл</w:t>
      </w:r>
      <w:r w:rsidRPr="005D53A5">
        <w:rPr>
          <w:color w:val="333333"/>
          <w:sz w:val="32"/>
          <w:szCs w:val="32"/>
          <w:shd w:val="clear" w:color="auto" w:fill="FFFFFF"/>
          <w:lang w:val="kk-KZ"/>
        </w:rPr>
        <w:softHyphen/>
        <w:t>данған болатын. Оның «Цифрлық Жібек жолын іске асыру», «Адами капиталды дамыту», «Инновациялық экожүйені құру» сияқты бағыттары бар. Мұндағы басты мақсат – мемлекеттің экономикалық дамуын жеделдету және цифрлы технологиялар есебінен халықтың өмірін жақсарту, цифрлы экономиканы құруға жағдай жасау.</w:t>
      </w:r>
      <w:r w:rsidRPr="005D53A5">
        <w:rPr>
          <w:color w:val="333333"/>
          <w:sz w:val="32"/>
          <w:szCs w:val="32"/>
          <w:lang w:val="kk-KZ"/>
        </w:rPr>
        <w:br/>
      </w:r>
      <w:r>
        <w:rPr>
          <w:rFonts w:eastAsia="Times New Roman"/>
          <w:color w:val="333333"/>
          <w:sz w:val="32"/>
          <w:szCs w:val="32"/>
          <w:lang w:val="kk-KZ" w:eastAsia="ru-RU"/>
        </w:rPr>
        <w:t xml:space="preserve">        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t xml:space="preserve">Зерттеу мәліметтеріне сүйенсек, 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softHyphen/>
        <w:t>2021 жылы Қазақстанда цифрлы жобалар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softHyphen/>
        <w:t xml:space="preserve">ға 200 млрд теңгеден астам инвестиция бағытталмақ. </w:t>
      </w:r>
      <w:r w:rsidRPr="005D53A5">
        <w:rPr>
          <w:rFonts w:eastAsia="Times New Roman"/>
          <w:color w:val="333333"/>
          <w:sz w:val="32"/>
          <w:szCs w:val="32"/>
          <w:lang w:val="kk-KZ" w:eastAsia="ru-RU"/>
        </w:rPr>
        <w:t>Аталған қаржы ауыл шаруашылығын цифрландыруға, IT-жобаларға, цифрлы технологияны да</w:t>
      </w:r>
      <w:r w:rsidRPr="005D53A5">
        <w:rPr>
          <w:rFonts w:eastAsia="Times New Roman"/>
          <w:color w:val="333333"/>
          <w:sz w:val="32"/>
          <w:szCs w:val="32"/>
          <w:lang w:val="kk-KZ" w:eastAsia="ru-RU"/>
        </w:rPr>
        <w:softHyphen/>
        <w:t>мытуға және облыстардағы орта</w:t>
      </w:r>
      <w:r w:rsidRPr="005D53A5">
        <w:rPr>
          <w:rFonts w:eastAsia="Times New Roman"/>
          <w:color w:val="333333"/>
          <w:sz w:val="32"/>
          <w:szCs w:val="32"/>
          <w:lang w:val="kk-KZ" w:eastAsia="ru-RU"/>
        </w:rPr>
        <w:softHyphen/>
        <w:t>лық</w:t>
      </w:r>
      <w:r w:rsidRPr="005D53A5">
        <w:rPr>
          <w:rFonts w:eastAsia="Times New Roman"/>
          <w:color w:val="333333"/>
          <w:sz w:val="32"/>
          <w:szCs w:val="32"/>
          <w:lang w:val="kk-KZ" w:eastAsia="ru-RU"/>
        </w:rPr>
        <w:softHyphen/>
        <w:t>тардың инфрақұрылымына, сондай-ақ телекоммуникация, аэроғарыш және электронды өнеркәсіп саласы</w:t>
      </w:r>
      <w:r w:rsidRPr="005D53A5">
        <w:rPr>
          <w:rFonts w:eastAsia="Times New Roman"/>
          <w:color w:val="333333"/>
          <w:sz w:val="32"/>
          <w:szCs w:val="32"/>
          <w:lang w:val="kk-KZ" w:eastAsia="ru-RU"/>
        </w:rPr>
        <w:softHyphen/>
        <w:t>на инвестиция салуға жұмсалмақ. Соны</w:t>
      </w:r>
      <w:r w:rsidRPr="005D53A5">
        <w:rPr>
          <w:rFonts w:eastAsia="Times New Roman"/>
          <w:color w:val="333333"/>
          <w:sz w:val="32"/>
          <w:szCs w:val="32"/>
          <w:lang w:val="kk-KZ" w:eastAsia="ru-RU"/>
        </w:rPr>
        <w:softHyphen/>
        <w:t>мен қатар «Цифрлы Қазақстан» бағ</w:t>
      </w:r>
      <w:r w:rsidRPr="005D53A5">
        <w:rPr>
          <w:rFonts w:eastAsia="Times New Roman"/>
          <w:color w:val="333333"/>
          <w:sz w:val="32"/>
          <w:szCs w:val="32"/>
          <w:lang w:val="kk-KZ" w:eastAsia="ru-RU"/>
        </w:rPr>
        <w:softHyphen/>
        <w:t>дарламасы аясында келесі жылы 33 іс-шараға республикалық бюджеттен 20,9 млрд теңге қаражат қарастырылған.</w:t>
      </w:r>
    </w:p>
    <w:p w14:paraId="37C3BDAF" w14:textId="77777777" w:rsidR="00185517" w:rsidRPr="005D53A5" w:rsidRDefault="00185517" w:rsidP="00185517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t>Цифрлы экономика – бұл сандық ақпараттық-коммуникациялық технологияларды пайдалануға негізделген экономикалық, әлеуметтік және мәдени қатынастар жүйесі. Бүгінгі күні цифр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 экономиканың қажеттілігі және оған деген сұраныс артуда. Себебі шұ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ғыл өзгеретін нарықта инновация тез бейім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деледі және әлемдік интеграцияға оңтай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на кіре алады. Сон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дық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тан қазір ұлт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тық эко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номика сала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рындағы кәсіп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орын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дар Дүниежүзілік сауда ұйы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мы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ның қа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таң талаптарына сәйкес келетін, бәсеке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ге қабілетті заманауи өнімді шы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ғаруға талпынып келеді.</w:t>
      </w:r>
    </w:p>
    <w:p w14:paraId="6B50A329" w14:textId="77777777" w:rsidR="00185517" w:rsidRPr="005D53A5" w:rsidRDefault="00185517" w:rsidP="00185517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t>Экономиканы цифландырудың екі жағы бар: бір жағынан, бұл өндіріс құ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рылымында және жалпы экономи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када қоғамдағы сапалы өзгерістер тү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рін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дегі ықтимал тәуекелдерді туды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рады, шығындарды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азайту үшін тиімді ша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ралар қабылдауды талап етеді. Екін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ші жағынан цифрландыру үдерісі прог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рессивті мүмкіндіктерге негізделген тәуе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келдерді азайту тетіктерін ұсынады. Сон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дай-ақ жаңа жұмыс орындарын құ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руға ғана емес, сандық технологияларды қолдануға негізделген әлеуметтік мі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нез-құлықтың жаңа нормаларының қа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лып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тасуына ықпал етеді. Мұның бәрі қоғамның цифрлы трансформациясы үшін маңызды.</w:t>
      </w:r>
    </w:p>
    <w:p w14:paraId="0F904BC4" w14:textId="77777777" w:rsidR="00185517" w:rsidRPr="005D53A5" w:rsidRDefault="00185517" w:rsidP="00185517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t>Көптеген елде цифрлы технология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ларды тиімді пайдалануға және се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німді ақпаратпен алмасуға қажет ин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фра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құрылым қалыптасқан. COVID-19 індетімен күресуде 3D арқылы басып шы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ғару, дезинфекциялық роботтар және интернет-дүкендер кеңінен өріс алған. Әлемдік экономикада цифрлы техно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логиялардың кең таралуының басты себебі әлеуметтік дамудың траекто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рия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ларымен байланысты. Мысалы, АҚШ, Ұлыбрита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ния, Германия, Жапо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ния,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Ита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лия, Франция сын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 дамыған елдерде база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ақпараттық-коммуника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ция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инфрақұрылымды құрудан бас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тап,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цифр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 технологияларды кеңінен ен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гізу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ді қолдау бағдарламалары бар.</w:t>
      </w:r>
    </w:p>
    <w:p w14:paraId="2DB75906" w14:textId="77777777" w:rsidR="00185517" w:rsidRPr="008E3389" w:rsidRDefault="00185517" w:rsidP="00185517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Ал Қазақстанда цифландыру жүйесі елімізде біркелкі емес.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Шағын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және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орта бизнес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саласында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да осы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жағынан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ала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құлалық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бар.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Бұл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мәселе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өсу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деңгейін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те</w:t>
      </w:r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softHyphen/>
        <w:t>жеп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қана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қоймайды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сонымен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қатар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жа</w:t>
      </w:r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softHyphen/>
        <w:t>қын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арада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цифрлы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алшақтыққа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алып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келуі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мүмкін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.</w:t>
      </w:r>
    </w:p>
    <w:p w14:paraId="6DDF0535" w14:textId="77777777" w:rsidR="00185517" w:rsidRPr="005D53A5" w:rsidRDefault="00185517" w:rsidP="00185517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t>Жалпы, Қазақстандағы цифрлан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дырудың көлемі мен сапасы қандай екенін коронавирус дағдарысы анық байқатты. Елімізде электронды цифр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қолтаңбаларды оңтайлы тір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кеу және әлеуметтік төлемдерді бе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руді ұйым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дастыруға мемлекеттік қыз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мет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тердің мүмкіндігі жеткілікті болды. Бірақ эпи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демияға қарсы шараларды әзірлеу және тұрғындардың мәліметтерді пайдалануы жеткіліксіз болып шықты. Әсіресе білім саласында мектеп (7646 мектепте 3,4 млн оқушы), колледж (700 астам колледж), университет (129 жоғары оқу орыны – 604,3 мың студент) деңгейінде білім алушылардың қашықтан оқу үрдісіне көшірілуі білім саласын цифр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ландыруда көптеген күр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делі мәселе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 бар екенін көрсетті: көпте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ген елді ме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кен интернетпен қамтылмаған, байланыс нашар, желі дұрыс ұста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май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ды, компьютерлер жетіспейді, қыс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қасы,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ел телекоммуникациялық инфра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құрылы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мын цифландыруға дайын болмады.</w:t>
      </w:r>
    </w:p>
    <w:p w14:paraId="1FD7ADC7" w14:textId="77777777" w:rsidR="00185517" w:rsidRPr="005D53A5" w:rsidRDefault="00185517" w:rsidP="00185517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t>Дегенмен де алға ілгерушілік жоқ емес. Айталық, еліміздегі екінші деңгей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лі банктер төтенше жағдай кезінде және әлеуметке үздіксіз қызмет көрсетуге ұмтылып, операциялық ортаның өзге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руіне және ішкі процестердің өркен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деуі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не жедел ден қойды. Қысқа мерзім ішінде клиенттерге бірқатар жаңа қыз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метті ұсына алды, оның ішінде та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уарлар мен қызметтерге қашықтан төлем жасау мүмкіндіктерін кеңейте отырып, көптеген қызметті онлайн жеткізуді іске қосты. Төлем арналарының кеңеюі өз кезегінде онлайн-сақтандыруға жол ашты, бөлшек сауда тауарларының түр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лерін көбейтті және бағалы қағаз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дар нарығында оң өзгерістерге әкелді. Тұ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тастай алғанда, қаржы секторы өзін жақсы серіктес ретінде тағы да дәлелдеді. Сондай-ақ бұл жерде клиенттердің қа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шық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тан қаржы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қызметтерге деген сұранысының өсуі технологиялық компаниялардың осы сегментке деген қызығушылығын арттырғанын атап өткен жөн. Тұрғындар үшін бұл – қо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лайлы жағдай. Өйткені бәсекелестіктің артуы қызметтердің сапасын арттырады, қызметтердің құнын төмендетеді. Бірақ банктер үшін бұл екі еселенген қосымша қаржы жұмсау болса да олар қызмет көрсету сапасын жақсартуға ұмтыла беруге тиіс.</w:t>
      </w:r>
    </w:p>
    <w:p w14:paraId="303277F2" w14:textId="77777777" w:rsidR="00185517" w:rsidRPr="005D53A5" w:rsidRDefault="00185517" w:rsidP="00185517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t>Жүргізілген зерттеулер Қазақ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стан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дағы цифрлы экономиканы ста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тис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ти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калық өлшеудің болашақ бағыт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тарын анықтап берді. Олар: цифрлы экономиканы дамытуға арналған шығындар; цифрлы технологияларды құру және тарату, оның ішінде цифрлы технологиялар саласындағы зерттеулер мен әзірлемелер; зияткерлік меншік құ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қығын қорғау және сандық технология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трансферті; цифрлы технология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лармен байланысты инновациялар; сандық инженерия; цифрлы технология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мен онымен байланысты тауарлар мен қызметтердің экспорты; сандық ортаға сенім (киберқауіпсіздік, жеке де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ректерді қорғау); цифрлы теңдік және оған халықтың әлеуметтік қорғалма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ған (осал) топтарын қосу (мүгедектер, шал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ғай жерлерде тұратындар, зейнеткерлер) т.б.</w:t>
      </w:r>
    </w:p>
    <w:p w14:paraId="1B3051CA" w14:textId="77777777" w:rsidR="00185517" w:rsidRPr="005D53A5" w:rsidRDefault="00185517" w:rsidP="00185517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Қазақстанда ұлттық экономика салаларын цифрландыру бәсекеге қабілетті өнімдер өндіру мүмкіндігіне жол ашады.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Жетілдірілген заманауи техноло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гия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компанияның бизнес-процестеріне, құндылықты қалыптастыруға айтар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тай түзетулер енгізеді және бәсекелес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тік артықшылығына айналатыны сөзсіз.</w:t>
      </w:r>
    </w:p>
    <w:p w14:paraId="27BE61D0" w14:textId="77777777" w:rsidR="00185517" w:rsidRPr="00280FD0" w:rsidRDefault="00185517" w:rsidP="00185517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t>Еліміздегі шағын және орта бизнес субьектілері орнықты даму мақсатта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на жету үшін цифрлы технологиялар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 қолдану мүмкіндіктерін кеңінен пайдалану қажет. Сондай-ақ кәсіпкерлік субъектілері мемлекетпен табысты ын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мақтаса отырып, цифрлы дамуға бай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ланысты бірлескен іс-шараларды көбейткен жөн.</w:t>
      </w:r>
    </w:p>
    <w:p w14:paraId="4DBB4194" w14:textId="77777777" w:rsidR="00185517" w:rsidRPr="00280FD0" w:rsidRDefault="00185517" w:rsidP="00185517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t>Ұлттық экономика салаларын цифр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ландыру еліміздің тұрақты дамуының бөлінбес бөлшегі. Цифрландырудың бәсекеге қабілеттілігін арттыратын не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гізгі бағыттары: техникалық және тех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но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логиялық жетілдіру, экономикалық өсу және адам әлеуеті. Қазақстанның ұлт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тық экономика салаларын одан әрі цифрландырудың тетіктерін жетілдіре отырып, дамыту экономикамыздың тұ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рақты дамуына және әлемнің дамыған ел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дерімен интеграциялануға оң ықпал етеді.</w:t>
      </w:r>
    </w:p>
    <w:p w14:paraId="23CF9C84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Мемлекеттік басқару жүйесін цифрландыру</w:t>
      </w:r>
    </w:p>
    <w:p w14:paraId="6EB42DF2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Бастама: "Электрондықтан" "Цифрлық" Үкіметке.</w:t>
      </w:r>
    </w:p>
    <w:p w14:paraId="11538D62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Цифрлық трансформация ғасырында мемлекеттік басқару жүйесіне жаңа талаптар қойылады.</w:t>
      </w:r>
    </w:p>
    <w:p w14:paraId="4D63B4CE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Осы Тұжырымдамада мемлекеттік қызметшілердің икемді дағдылары мен ІТ-сауаттылығын дамыту басым бағыт болып табылады, бұл цифрлық дәуірдегі олардың ерекшелік белгісі және мемлекеттік сектордағы ауқымды диджиталдаудың шарты болады.</w:t>
      </w:r>
    </w:p>
    <w:p w14:paraId="051C1244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Қашықтан жұмыс істеу жыл басында ғана қол жетпейтін және мүмкін емес болып көрінді.</w:t>
      </w:r>
    </w:p>
    <w:p w14:paraId="20F55C7F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Күнделікті бизнес-процестерден, оның ішінде басқарушылық шешімдерді түрлі келісуден бас тарту да көптеген сұрақ туындатты.</w:t>
      </w:r>
    </w:p>
    <w:p w14:paraId="7FEA4AE6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Сонымен қатар, коронавирус пандемиясы мемлекеттік аппарат жұмысына айтарлықтай түзетулер енгізді.</w:t>
      </w:r>
    </w:p>
    <w:p w14:paraId="5A4866CB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Бүгіннің өзінде орталық мемлекеттік органдардың. 5,5 мыңнан астам қызметшісі үйден жұмыс істейді.</w:t>
      </w:r>
    </w:p>
    <w:p w14:paraId="269C62B9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Бірнеше күн ішінде бұлтты құжат айналымы жүйесін енгізумен қашықтан жұмыс істеу режимі үшін жағдай жасалды, ал ол бірнеше жыл бойы пилоттық сынақта болып келді.</w:t>
      </w:r>
    </w:p>
    <w:p w14:paraId="5884190A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Осы кезеңде қағаз құжат айналымы айтарлықтай төмендеді.</w:t>
      </w:r>
    </w:p>
    <w:p w14:paraId="5EC1798F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Шешімдер жедел қабылдана бастады.</w:t>
      </w:r>
    </w:p>
    <w:p w14:paraId="3F61567D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Жұмыс орнына қолжетімділік орналасқан жеріне қарамастан қамтамасыз етілетін мемлекеттік қызметшінің "цифрлық жұмыс орнын" құру осы жұмыстың қисынды жалғасы болады.</w:t>
      </w:r>
    </w:p>
    <w:p w14:paraId="143FD6B3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Кейіннен бұл персоналдың жұмыс уақытын ұтымды ету шарттарының біріне айналмақ және дағдарысты жағдайды еңсергеннен кейін қызметшінің қалауы бойынша аптасына бір рет қашық режимде жұмыс істеу практикасын енгізуге болады.</w:t>
      </w:r>
    </w:p>
    <w:p w14:paraId="701C49F8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Ол үшін арнайы сертификаттау және дербес компьютерлерді кодтау талап етіледі. Құқықтық шарттар қазірдің өзінде бар.</w:t>
      </w:r>
    </w:p>
    <w:p w14:paraId="084EB119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lastRenderedPageBreak/>
        <w:t>      Жалпы, болып жатқан процестер мемлекеттік басқаруда процестік тәсілді енгізу неғұрлым өзекті бола бастағанын көрсетеді, оның негізгі идеологиясы бизнес-процестерді барынша цифрландыру болып табылады.</w:t>
      </w:r>
    </w:p>
    <w:p w14:paraId="4DECC540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Нәтижесінде, мемлекеттік аппараттың тиімділігі артып, шешімдер қабылдау уақыты қысқарады.</w:t>
      </w:r>
    </w:p>
    <w:p w14:paraId="0F5818CC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Бүгінгі таңда мемлекеттік басқарудың барлық салаларында, нормативтік құқықтық актілерді дайындаудан, кадрлық шешімдер қабылдаудан бастап азаматтардың өтініштеріне жауап дайындағанға дейін бизнес-процестерді автоматтандыру үшін жағдайлар жасалған.</w:t>
      </w:r>
    </w:p>
    <w:p w14:paraId="41BBF6D7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1. Мемлекеттік аппараттағы ұйымдастырушылық мәселелер.</w:t>
      </w:r>
    </w:p>
    <w:p w14:paraId="62F980CD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Бағалауға сәйкес қызметшілердің жұмыс уақытының үштен бір бөлігі есептерді, сондай-ақ басқа мемлекеттік органдардан деректерді жинау мен дайындауға жұмсалады, бұл басқаларымен қатар сұрау салуларды дайындау мен жөнелтуге алып келеді.</w:t>
      </w:r>
    </w:p>
    <w:p w14:paraId="18CF2B7E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Айталық, бірқатары 2000-шы жылдардың басында енгізілген есептердің 1 200-ден астам түрінің болуы өзектілігін қайта қарауды талап етеді, өйткені олардың болуы мемлекеттік қызметшілерге түсетін жүктемеге де, құжат айналымының ұлғаюына да әсерін тигізеді.</w:t>
      </w:r>
    </w:p>
    <w:p w14:paraId="5EC42D47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Бұл мәселенің шешімдерінің бірі ретінде бірыңғай ақпараттық-талдау жүйесін енгізу ұсынылады, оның платформасында мемлекеттік органдардың деректер базасы интеграцияланады, бұл сұрау салуларды жібермей, қажетті мәліметтерге қашықтан қол жеткізуге, есептерді автоматты түрде өңдеуге және Big Data-ны қолданумен, болжамдарды, сондай-ақ басқарушылық шешімдердің модельдерін қалыптастыра отырып, оларды талдауға мүмкіндік береді.</w:t>
      </w:r>
    </w:p>
    <w:p w14:paraId="2709F8F3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2. Кадрлық іс жүргізуді цифрландыру.</w:t>
      </w:r>
    </w:p>
    <w:p w14:paraId="44A05B4B" w14:textId="77777777" w:rsidR="00185517" w:rsidRPr="00E7446F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Мемлекеттік қызмет саласында "е-Қызмет" ақпараттық жүйесі жұмыс істейді, ол автоматты режимде жүйенің кадрлық жай-күйінің мониторингін қалыптастырады және жұмыс уақытының есебін жүргізеді.</w:t>
      </w:r>
    </w:p>
    <w:p w14:paraId="56DB1DFE" w14:textId="77777777" w:rsidR="00185517" w:rsidRPr="00185517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      </w:t>
      </w:r>
      <w:r w:rsidRPr="00185517">
        <w:rPr>
          <w:rFonts w:eastAsia="Times New Roman" w:cs="Times New Roman"/>
          <w:color w:val="000000"/>
          <w:spacing w:val="2"/>
          <w:szCs w:val="28"/>
          <w:lang w:val="kk-KZ" w:eastAsia="ru-RU"/>
        </w:rPr>
        <w:t>Мемлекеттік қызметшілерге жалақыны автоматты түрде есептеу функционалын енгізу есебінен бұл жүйенің әлеуетін арттыру ұсынылады.</w:t>
      </w:r>
    </w:p>
    <w:p w14:paraId="2F1A79A2" w14:textId="77777777" w:rsidR="00185517" w:rsidRPr="00185517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185517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Бұл үшін оны "е-Қазынашылық" ақпараттық жүйесімен интеграциялау қажет.</w:t>
      </w:r>
    </w:p>
    <w:p w14:paraId="25B905F5" w14:textId="77777777" w:rsidR="00185517" w:rsidRPr="00185517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185517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3. Құжат айналымы жүйесін одан әрі цифрландыру және қағаз айналымын толық жою.</w:t>
      </w:r>
    </w:p>
    <w:p w14:paraId="46265422" w14:textId="77777777" w:rsidR="00185517" w:rsidRPr="00185517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185517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Бұлтты құжат айналымын толыққанды енгізумен қатар ЭҚАБЖ-мен (Кадағалау, Төрелік және т.б.) бір мезгілде пайдаланылатын мемлекеттік органдардың жекелеген ақпараттық жүйелерін оңтайландыру талап етіледі.</w:t>
      </w:r>
    </w:p>
    <w:p w14:paraId="477664CF" w14:textId="77777777" w:rsidR="00185517" w:rsidRPr="00185517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185517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Ұсынылған тәсілдерді кешенді іске асыру "Рареr frее" (қағазсыз құжат айналымы) жұмыс қағидатына көшу бойынша қойылған міндетті шешуге мүмкіндік береді.</w:t>
      </w:r>
    </w:p>
    <w:p w14:paraId="2406257A" w14:textId="77777777" w:rsidR="00185517" w:rsidRPr="00185517" w:rsidRDefault="00185517" w:rsidP="00185517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185517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4. Нормашығармашылыққа цифрлық технологияларды енгізу.</w:t>
      </w:r>
    </w:p>
    <w:p w14:paraId="1AD88FB7" w14:textId="77777777" w:rsidR="00185517" w:rsidRPr="00185517" w:rsidRDefault="00185517" w:rsidP="00185517">
      <w:pPr>
        <w:rPr>
          <w:lang w:val="kk-KZ"/>
        </w:rPr>
      </w:pPr>
    </w:p>
    <w:p w14:paraId="010E2385" w14:textId="77777777" w:rsidR="00185517" w:rsidRDefault="00185517" w:rsidP="00185517">
      <w:pPr>
        <w:rPr>
          <w:lang w:val="kk-KZ"/>
        </w:rPr>
      </w:pPr>
    </w:p>
    <w:p w14:paraId="16755619" w14:textId="77777777" w:rsidR="00185517" w:rsidRDefault="00185517" w:rsidP="00185517">
      <w:pPr>
        <w:tabs>
          <w:tab w:val="left" w:pos="1215"/>
        </w:tabs>
        <w:rPr>
          <w:lang w:val="kk-KZ"/>
        </w:rPr>
      </w:pPr>
      <w:r>
        <w:rPr>
          <w:lang w:val="kk-KZ"/>
        </w:rPr>
        <w:tab/>
        <w:t>Пайдаланылатын  әдебиеттер:</w:t>
      </w:r>
    </w:p>
    <w:bookmarkEnd w:id="0"/>
    <w:p w14:paraId="64A80A5B" w14:textId="77777777" w:rsidR="00CC1F2A" w:rsidRDefault="00CC1F2A" w:rsidP="00CC1F2A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тізімі:</w:t>
      </w:r>
    </w:p>
    <w:p w14:paraId="1DA2354E" w14:textId="77777777" w:rsidR="00CC1F2A" w:rsidRDefault="00CC1F2A" w:rsidP="00CC1F2A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мемлекет. Біртүтас ұлт. Берекелі  қоғам."-Нұр-Сұлтан, 2022 ж., 1 қыркүйек</w:t>
      </w:r>
    </w:p>
    <w:p w14:paraId="72E3A88E" w14:textId="77777777" w:rsidR="00CC1F2A" w:rsidRDefault="00CC1F2A" w:rsidP="00CC1F2A">
      <w:pPr>
        <w:tabs>
          <w:tab w:val="left" w:pos="3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2.Қазақстан Республикасының Конститутциясы-Астана: Елорда, 2008-56 б.</w:t>
      </w:r>
    </w:p>
    <w:p w14:paraId="22C64AC5" w14:textId="77777777" w:rsidR="00CC1F2A" w:rsidRDefault="00CC1F2A" w:rsidP="00CC1F2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2C2F32B9" w14:textId="77777777" w:rsidR="00CC1F2A" w:rsidRDefault="00CC1F2A" w:rsidP="00CC1F2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29B99DCD" w14:textId="77777777" w:rsidR="00CC1F2A" w:rsidRDefault="00CC1F2A" w:rsidP="00CC1F2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50E79CF6" w14:textId="77777777" w:rsidR="00CC1F2A" w:rsidRDefault="00CC1F2A" w:rsidP="00CC1F2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Жатканбаев Е.Б. Государственное регулирование экономики: курс лекций. – Алматы: Қазақ университеті, 2021 – 206 с.</w:t>
      </w:r>
    </w:p>
    <w:p w14:paraId="607D5AE3" w14:textId="77777777" w:rsidR="00CC1F2A" w:rsidRDefault="00CC1F2A" w:rsidP="00CC1F2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7. Казакова Н.А. Современный стратегический анализ -М.: Юрайт, 2021-469 с.</w:t>
      </w:r>
    </w:p>
    <w:p w14:paraId="4414A848" w14:textId="77777777" w:rsidR="00CC1F2A" w:rsidRDefault="00CC1F2A" w:rsidP="00CC1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8. Макарова В.Л. Многомерный статический анализ, эконометрика и моделирование реальных процессов М.: ЦЭМИ РАН, 2021-129 с.</w:t>
      </w:r>
    </w:p>
    <w:p w14:paraId="6788A89F" w14:textId="77777777" w:rsidR="00CC1F2A" w:rsidRDefault="00CC1F2A" w:rsidP="00CC1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9. Роберт Грант Современный стратегический анализ- Санкт-Петербург: Питер, 2018-672 с.</w:t>
      </w:r>
    </w:p>
    <w:p w14:paraId="00B9CD22" w14:textId="77777777" w:rsidR="00CC1F2A" w:rsidRDefault="00CC1F2A" w:rsidP="00CC1F2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 Понкин И.В. Теория государственного управления -М.: Инфра-М, 2021-529 с.</w:t>
      </w:r>
    </w:p>
    <w:p w14:paraId="72FF3E02" w14:textId="77777777" w:rsidR="00CC1F2A" w:rsidRDefault="00CC1F2A" w:rsidP="00CC1F2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  Прудников А.С. Местное управление в зарубежных странах -М.: ЛитРес, 2022-272 с.</w:t>
      </w:r>
    </w:p>
    <w:p w14:paraId="44FAB675" w14:textId="77777777" w:rsidR="00CC1F2A" w:rsidRDefault="00CC1F2A" w:rsidP="00CC1F2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 Рой А.М. Основы государственного и муниципиального управления-Санкт-Перетург: Питер,  2019-432 с.</w:t>
      </w:r>
    </w:p>
    <w:p w14:paraId="613682E4" w14:textId="77777777" w:rsidR="00CC1F2A" w:rsidRDefault="00CC1F2A" w:rsidP="00CC1F2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13.Станислав Липски: Основы государственного и муниципального управления-М.: КноРус, 2021-248 с.</w:t>
      </w:r>
    </w:p>
    <w:p w14:paraId="03483D3F" w14:textId="77777777" w:rsidR="00CC1F2A" w:rsidRDefault="00CC1F2A" w:rsidP="00CC1F2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Тараканов А.В., Скринченко Б.Л. Основы государственного и муниципального управления-М.: КноРус, 2022-341 с.</w:t>
      </w:r>
    </w:p>
    <w:p w14:paraId="05625A41" w14:textId="77777777" w:rsidR="00CC1F2A" w:rsidRDefault="00CC1F2A" w:rsidP="00CC1F2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15. 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292D2438" w14:textId="77777777" w:rsidR="00CC1F2A" w:rsidRDefault="00CC1F2A" w:rsidP="00CC1F2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16.Чихладзе А.А., Ларичева Е.Н. - Местное самоуправление в единой системе публичной власти-- М.: ЮНИТИ-ДАНА, 2020. - с. 343.</w:t>
      </w:r>
    </w:p>
    <w:p w14:paraId="43D33015" w14:textId="77777777" w:rsidR="00CC1F2A" w:rsidRDefault="00CC1F2A" w:rsidP="00CC1F2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17E8659E" w14:textId="77777777" w:rsidR="00CC1F2A" w:rsidRDefault="00CC1F2A" w:rsidP="00CC1F2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498F213C" w14:textId="77777777" w:rsidR="00CC1F2A" w:rsidRDefault="00CC1F2A" w:rsidP="00CC1F2A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12FAD58A" w14:textId="77777777" w:rsidR="00CC1F2A" w:rsidRDefault="00CC1F2A" w:rsidP="00CC1F2A">
      <w:pPr>
        <w:numPr>
          <w:ilvl w:val="0"/>
          <w:numId w:val="4"/>
        </w:numPr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3BDEC156" w14:textId="77777777" w:rsidR="00CC1F2A" w:rsidRDefault="00CC1F2A" w:rsidP="00CC1F2A">
      <w:pPr>
        <w:numPr>
          <w:ilvl w:val="0"/>
          <w:numId w:val="4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6BABCE8A" w14:textId="77777777" w:rsidR="00CC1F2A" w:rsidRDefault="00CC1F2A" w:rsidP="00CC1F2A">
      <w:pPr>
        <w:numPr>
          <w:ilvl w:val="0"/>
          <w:numId w:val="4"/>
        </w:numPr>
        <w:tabs>
          <w:tab w:val="left" w:pos="1170"/>
        </w:tabs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391F7D38" w14:textId="77777777" w:rsidR="00CC1F2A" w:rsidRDefault="00CC1F2A" w:rsidP="00CC1F2A">
      <w:pPr>
        <w:numPr>
          <w:ilvl w:val="0"/>
          <w:numId w:val="4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Стивен П. Роббинс, Тимати А. Джадж   </w:t>
      </w: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08139534" w14:textId="77777777" w:rsidR="00CC1F2A" w:rsidRDefault="00CC1F2A" w:rsidP="00CC1F2A">
      <w:pPr>
        <w:numPr>
          <w:ilvl w:val="0"/>
          <w:numId w:val="4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Р. У. Гриффин Менеджмент = Management  - Астана: "Ұлттық аударма бюросы" ҚҚ, 2018 - 766 б.</w:t>
      </w:r>
    </w:p>
    <w:p w14:paraId="724FA6C8" w14:textId="77777777" w:rsidR="00CC1F2A" w:rsidRDefault="00CC1F2A" w:rsidP="00CC1F2A">
      <w:pPr>
        <w:numPr>
          <w:ilvl w:val="0"/>
          <w:numId w:val="4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4BE3E04" w14:textId="77777777" w:rsidR="00CC1F2A" w:rsidRDefault="00CC1F2A" w:rsidP="00CC1F2A">
      <w:pPr>
        <w:numPr>
          <w:ilvl w:val="0"/>
          <w:numId w:val="4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  <w:commentRangeStart w:id="1"/>
      <w:commentRangeEnd w:id="1"/>
      <w:r>
        <w:rPr>
          <w:rStyle w:val="a8"/>
          <w:rFonts w:ascii="Times New Roman" w:hAnsi="Times New Roman" w:cs="Times New Roman"/>
        </w:rPr>
        <w:commentReference w:id="1"/>
      </w:r>
    </w:p>
    <w:p w14:paraId="415E06EE" w14:textId="77777777" w:rsidR="00CC1F2A" w:rsidRDefault="00CC1F2A" w:rsidP="00CC1F2A">
      <w:pPr>
        <w:numPr>
          <w:ilvl w:val="0"/>
          <w:numId w:val="4"/>
        </w:numPr>
        <w:tabs>
          <w:tab w:val="left" w:pos="1110"/>
        </w:tabs>
        <w:spacing w:after="0" w:line="240" w:lineRule="auto"/>
        <w:ind w:firstLine="360"/>
        <w:contextualSpacing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4F3CAC74" w14:textId="77777777" w:rsidR="00CC1F2A" w:rsidRDefault="00CC1F2A" w:rsidP="00CC1F2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        9. Шваб, Клаус.Төртінші индустриялық революция  = The Fourth Industrial Revolution : [монография] - Астана: "Ұлттық аударма бюросы" ҚҚ, 2018- 198 б. </w:t>
      </w:r>
    </w:p>
    <w:p w14:paraId="65B0CFBB" w14:textId="77777777" w:rsidR="00CC1F2A" w:rsidRDefault="00CC1F2A" w:rsidP="00CC1F2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10.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B1E20DC" w14:textId="77777777" w:rsidR="00CC1F2A" w:rsidRDefault="00CC1F2A" w:rsidP="00CC1F2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DDF6F49" w14:textId="77777777" w:rsidR="00CC1F2A" w:rsidRDefault="00CC1F2A" w:rsidP="00CC1F2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12. Президенттік жастар кадр резерві туралы//ҚР Президентінің 2021 жылғы 18 мамырдағы №580 Жарлығы </w:t>
      </w:r>
    </w:p>
    <w:p w14:paraId="5FBD3BC7" w14:textId="77777777" w:rsidR="00CC1F2A" w:rsidRDefault="00CC1F2A" w:rsidP="00CC1F2A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79AB2F96" w14:textId="77777777" w:rsidR="00CC1F2A" w:rsidRDefault="00CC1F2A" w:rsidP="00CC1F2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374D75B8" w14:textId="77777777" w:rsidR="00CC1F2A" w:rsidRDefault="00CC1F2A" w:rsidP="00CC1F2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31A9E0CC" w14:textId="77777777" w:rsidR="00CC1F2A" w:rsidRDefault="00CC1F2A" w:rsidP="00CC1F2A">
      <w:pPr>
        <w:spacing w:after="0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5D21BA7D" w14:textId="77777777" w:rsidR="00CC1F2A" w:rsidRDefault="00CC1F2A" w:rsidP="00CC1F2A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>
        <w:rPr>
          <w:sz w:val="21"/>
          <w:szCs w:val="21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71FC3914" w14:textId="77777777" w:rsidR="00CC1F2A" w:rsidRDefault="00CC1F2A" w:rsidP="00CC1F2A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5F39BFB1" w14:textId="77777777" w:rsidR="00980278" w:rsidRDefault="00980278" w:rsidP="009802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98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Onal Abraliyev" w:date="2021-01-30T19:29:00Z" w:initials="OA">
    <w:p w14:paraId="7426B524" w14:textId="77777777" w:rsidR="00CC1F2A" w:rsidRDefault="00CC1F2A" w:rsidP="00CC1F2A">
      <w:pPr>
        <w:pStyle w:val="a6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26B52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1CA1D" w16cex:dateUtc="2022-09-18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26B524" w16cid:durableId="26D1CA1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5165C"/>
    <w:multiLevelType w:val="multilevel"/>
    <w:tmpl w:val="0AA4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15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4232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874103">
    <w:abstractNumId w:val="3"/>
  </w:num>
  <w:num w:numId="4" w16cid:durableId="1126700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FC"/>
    <w:rsid w:val="000E03E3"/>
    <w:rsid w:val="000F480C"/>
    <w:rsid w:val="00185517"/>
    <w:rsid w:val="00980278"/>
    <w:rsid w:val="00CC1F2A"/>
    <w:rsid w:val="00D053FC"/>
    <w:rsid w:val="00D8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5D1A"/>
  <w15:chartTrackingRefBased/>
  <w15:docId w15:val="{5DF390CF-9F34-4AB0-ADD3-6212B8A8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278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3E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8027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02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E03E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paragraph" w:styleId="a6">
    <w:name w:val="annotation text"/>
    <w:basedOn w:val="a"/>
    <w:link w:val="a7"/>
    <w:uiPriority w:val="99"/>
    <w:semiHidden/>
    <w:unhideWhenUsed/>
    <w:rsid w:val="000E03E3"/>
    <w:pPr>
      <w:spacing w:after="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E03E3"/>
    <w:rPr>
      <w:sz w:val="20"/>
      <w:szCs w:val="20"/>
      <w:lang w:val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03E3"/>
  </w:style>
  <w:style w:type="character" w:styleId="a8">
    <w:name w:val="annotation reference"/>
    <w:basedOn w:val="a0"/>
    <w:uiPriority w:val="99"/>
    <w:semiHidden/>
    <w:unhideWhenUsed/>
    <w:rsid w:val="000E03E3"/>
    <w:rPr>
      <w:sz w:val="16"/>
      <w:szCs w:val="16"/>
    </w:rPr>
  </w:style>
  <w:style w:type="character" w:styleId="a9">
    <w:name w:val="Strong"/>
    <w:basedOn w:val="a0"/>
    <w:uiPriority w:val="22"/>
    <w:qFormat/>
    <w:rsid w:val="000E03E3"/>
    <w:rPr>
      <w:b/>
      <w:bCs/>
    </w:rPr>
  </w:style>
  <w:style w:type="paragraph" w:styleId="aa">
    <w:name w:val="Normal (Web)"/>
    <w:basedOn w:val="a"/>
    <w:uiPriority w:val="99"/>
    <w:semiHidden/>
    <w:unhideWhenUsed/>
    <w:rsid w:val="00185517"/>
    <w:pPr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2240</Words>
  <Characters>12774</Characters>
  <Application>Microsoft Office Word</Application>
  <DocSecurity>0</DocSecurity>
  <Lines>106</Lines>
  <Paragraphs>29</Paragraphs>
  <ScaleCrop>false</ScaleCrop>
  <Company/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8</cp:revision>
  <dcterms:created xsi:type="dcterms:W3CDTF">2020-10-21T11:15:00Z</dcterms:created>
  <dcterms:modified xsi:type="dcterms:W3CDTF">2022-09-18T10:47:00Z</dcterms:modified>
</cp:coreProperties>
</file>